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山东岱岳制盐有限公司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山东东岳盐业有限公司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  <w:t>安责险及电梯险询价函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一、询价内容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（一）山东岱岳制盐有限公司安全生产责任保险</w:t>
      </w:r>
    </w:p>
    <w:tbl>
      <w:tblPr>
        <w:tblStyle w:val="8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山东岱岳制盐有限公司120万吨/年制盐技改工程位于泰安大汶口工业园区，占地200亩，公司属于一般工商贸(供热中心属于涉爆粉尘)，二级标准化企业，于2016年筹建，现有员工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余人。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保险期限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保险金额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累计责任限额6300万元，每次事故责任限额4300万元;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每次事故从业人员累计责任限额 3000 万元，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每次事故从业人员每次事故责任限额 2000 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每次事故第三者累计责任限额 3000万元，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每次事故第三者每次事故责任限额2000万元;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从业人员和第三者每人伤亡责任限额为70万元;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从业人员和第三者每人医疗费用责任限额为10万元；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第三者财产损失限额为10万元。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特别约定:每次事故每人医疗费用免赔额为200元、每次事故第三者财产损失免赔率为损失金额的 5%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（二）山东岱岳制盐有限公司电梯责任保险</w:t>
      </w:r>
    </w:p>
    <w:tbl>
      <w:tblPr>
        <w:tblStyle w:val="8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电梯类型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800" w:firstLineChars="10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登记备案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520" w:firstLineChars="9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已登记备案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电梯台数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3080" w:firstLineChars="1100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保险期限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800" w:firstLineChars="10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一年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山东东岳盐业有限公司安全生产责任保险</w:t>
      </w:r>
    </w:p>
    <w:tbl>
      <w:tblPr>
        <w:tblStyle w:val="8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山东东岳盐业有限公司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位于泰安市岱岳区马庄镇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，公司属于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非煤矿山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，现有员工2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0-30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保险期限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520" w:firstLineChars="9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保险金额</w:t>
            </w:r>
          </w:p>
        </w:tc>
        <w:tc>
          <w:tcPr>
            <w:tcW w:w="76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累计责任限额4200万元，每次事故责任限额3200万元;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每次事故从业人员累计责任限额 2000 万元，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每次事故从业人员每次事故责任限额 1500 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每次事故第三者累计责任限额 2000万元，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每次事故第三者每次事故责任限额1500万元;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从业人员和第三者每人伤亡责任限额为70万元;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从业人员和第三者每人医疗费用责任限额为10万元；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第三者财产损失限额为10万元。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特别约定:每次事故每人医疗费用免赔额为200元、每次事故第三者财产损失免赔率为损失金额的 5%。</w:t>
            </w:r>
          </w:p>
        </w:tc>
      </w:tr>
    </w:tbl>
    <w:p>
      <w:pPr>
        <w:numPr>
          <w:ilvl w:val="0"/>
          <w:numId w:val="0"/>
        </w:numPr>
        <w:ind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注：以上三个项目分别进行报价，开具单独的增值税专用发票。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、报价要求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1、须具独立企业法人资格;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2、须具有省、自治区、直辖市监督管理部门颁发的保险服务机构资质证书。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3、须有年审合格的企业营业执照和税务登记证以及组织机购代码证。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4、须根据自身综合实力和市场价格，对完成本项目所需的务内容进行综合报价，包括但不限于:报价应综合考虑招标范围内全部工作内容、服务承诺及不可预见风险等费用。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、报价说明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请在报价截止日期之前，将报价单、公司营业执照、资质证书、税务登记证和法人机构代码证的影印件、最近2年业绩，电邮至dyzyaqk@163.com。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询价单位:山东岱岳制盐有限公司安环部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如有疑问，请联系电话: 0538-8160896   13455803646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联系人:刘攀。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报价截止日期:2024年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月19日上午10：00前。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附件:报价表                    </w:t>
      </w:r>
    </w:p>
    <w:tbl>
      <w:tblPr>
        <w:tblStyle w:val="8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5758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分项报价表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I3MDMzYjE4MjhmYmNhNzNkMWQ5ZGFhZGViZWYifQ=="/>
  </w:docVars>
  <w:rsids>
    <w:rsidRoot w:val="45C10B5F"/>
    <w:rsid w:val="017F12D4"/>
    <w:rsid w:val="019D4689"/>
    <w:rsid w:val="01E3241E"/>
    <w:rsid w:val="02D96945"/>
    <w:rsid w:val="036F6B27"/>
    <w:rsid w:val="03B91101"/>
    <w:rsid w:val="03BE5B68"/>
    <w:rsid w:val="04AC7907"/>
    <w:rsid w:val="07D71CEE"/>
    <w:rsid w:val="08070D6B"/>
    <w:rsid w:val="08445E66"/>
    <w:rsid w:val="09DA5520"/>
    <w:rsid w:val="0AFA757B"/>
    <w:rsid w:val="0B9B4DD8"/>
    <w:rsid w:val="0BA056A4"/>
    <w:rsid w:val="0EC030DD"/>
    <w:rsid w:val="0F091391"/>
    <w:rsid w:val="0F30180E"/>
    <w:rsid w:val="100A0345"/>
    <w:rsid w:val="11F052D6"/>
    <w:rsid w:val="12AC038E"/>
    <w:rsid w:val="13BB58AD"/>
    <w:rsid w:val="15831C72"/>
    <w:rsid w:val="16AF4CB4"/>
    <w:rsid w:val="16DD29A8"/>
    <w:rsid w:val="1ADA6B24"/>
    <w:rsid w:val="1BA17A2A"/>
    <w:rsid w:val="1BF43C15"/>
    <w:rsid w:val="1D1534DE"/>
    <w:rsid w:val="1F656574"/>
    <w:rsid w:val="213E7A3C"/>
    <w:rsid w:val="228B098C"/>
    <w:rsid w:val="229E134C"/>
    <w:rsid w:val="24180157"/>
    <w:rsid w:val="274C2B57"/>
    <w:rsid w:val="275D6B12"/>
    <w:rsid w:val="2ABC26F8"/>
    <w:rsid w:val="2AD6692D"/>
    <w:rsid w:val="2BA0116E"/>
    <w:rsid w:val="2C813014"/>
    <w:rsid w:val="2D1E4F96"/>
    <w:rsid w:val="2E0A7302"/>
    <w:rsid w:val="2EF00CBC"/>
    <w:rsid w:val="308275EA"/>
    <w:rsid w:val="318F22B0"/>
    <w:rsid w:val="31EA3699"/>
    <w:rsid w:val="34862330"/>
    <w:rsid w:val="36053204"/>
    <w:rsid w:val="36F81E25"/>
    <w:rsid w:val="371B42F4"/>
    <w:rsid w:val="37584AFD"/>
    <w:rsid w:val="392C4597"/>
    <w:rsid w:val="39793197"/>
    <w:rsid w:val="39F53665"/>
    <w:rsid w:val="3D222B40"/>
    <w:rsid w:val="3DCD3835"/>
    <w:rsid w:val="421D7172"/>
    <w:rsid w:val="445B7D72"/>
    <w:rsid w:val="45C10B5F"/>
    <w:rsid w:val="46D01632"/>
    <w:rsid w:val="47A72552"/>
    <w:rsid w:val="4995105C"/>
    <w:rsid w:val="49C769F4"/>
    <w:rsid w:val="4EEF2101"/>
    <w:rsid w:val="4F6E3703"/>
    <w:rsid w:val="50067498"/>
    <w:rsid w:val="51B701A5"/>
    <w:rsid w:val="522A30B2"/>
    <w:rsid w:val="535C0D9D"/>
    <w:rsid w:val="540372B4"/>
    <w:rsid w:val="55EE615F"/>
    <w:rsid w:val="56020701"/>
    <w:rsid w:val="561E397F"/>
    <w:rsid w:val="582F0470"/>
    <w:rsid w:val="58A652E6"/>
    <w:rsid w:val="5A9A2811"/>
    <w:rsid w:val="5B266605"/>
    <w:rsid w:val="5B3550D5"/>
    <w:rsid w:val="5DB773FB"/>
    <w:rsid w:val="5DBB7DAF"/>
    <w:rsid w:val="60DB2487"/>
    <w:rsid w:val="625051A3"/>
    <w:rsid w:val="639A01CB"/>
    <w:rsid w:val="67604676"/>
    <w:rsid w:val="676E33F4"/>
    <w:rsid w:val="687E455F"/>
    <w:rsid w:val="68BD439B"/>
    <w:rsid w:val="6B106DB8"/>
    <w:rsid w:val="6BD60081"/>
    <w:rsid w:val="6BE648F5"/>
    <w:rsid w:val="6F8C790A"/>
    <w:rsid w:val="71870DF3"/>
    <w:rsid w:val="757C5983"/>
    <w:rsid w:val="76332B34"/>
    <w:rsid w:val="76A82B74"/>
    <w:rsid w:val="78E53A23"/>
    <w:rsid w:val="79067076"/>
    <w:rsid w:val="7BAD0F8C"/>
    <w:rsid w:val="7C3F4E7B"/>
    <w:rsid w:val="7DC91981"/>
    <w:rsid w:val="7DCC321F"/>
    <w:rsid w:val="7E3D6026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样式 首行缩进:  2 字符"/>
    <w:basedOn w:val="1"/>
    <w:autoRedefine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495</Characters>
  <Lines>0</Lines>
  <Paragraphs>0</Paragraphs>
  <TotalTime>1</TotalTime>
  <ScaleCrop>false</ScaleCrop>
  <LinksUpToDate>false</LinksUpToDate>
  <CharactersWithSpaces>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吕洪梅</cp:lastModifiedBy>
  <cp:lastPrinted>2023-11-18T07:20:00Z</cp:lastPrinted>
  <dcterms:modified xsi:type="dcterms:W3CDTF">2024-01-17T08:31:32Z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091DDAECA722471C9350C3F94238431E</vt:lpwstr>
  </property>
</Properties>
</file>