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岱岳制盐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有限公司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供热中心3#锅炉维修项目（5月份）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空预器及省煤器清理疏通标段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  <w:t>询比价文件</w:t>
      </w:r>
    </w:p>
    <w:p>
      <w:pPr>
        <w:pStyle w:val="11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项目编号：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SCB</w:t>
      </w:r>
      <w:r>
        <w:rPr>
          <w:rFonts w:hint="eastAsia" w:ascii="黑体" w:hAnsi="黑体" w:eastAsia="黑体" w:cs="Times New Roman"/>
          <w:sz w:val="32"/>
          <w:szCs w:val="24"/>
        </w:rPr>
        <w:t>-202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403801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/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11"/>
        <w:rPr>
          <w:rFonts w:ascii="黑体" w:hAnsi="黑体" w:eastAsia="黑体" w:cs="Times New Roman"/>
          <w:sz w:val="32"/>
          <w:szCs w:val="24"/>
        </w:rPr>
      </w:pPr>
    </w:p>
    <w:p>
      <w:pPr>
        <w:pStyle w:val="11"/>
        <w:rPr>
          <w:rFonts w:ascii="黑体" w:hAnsi="黑体" w:eastAsia="黑体" w:cs="Times New Roman"/>
          <w:sz w:val="32"/>
          <w:szCs w:val="24"/>
        </w:rPr>
      </w:pPr>
    </w:p>
    <w:p>
      <w:pPr>
        <w:pStyle w:val="11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>
      <w:pPr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4</w:t>
      </w:r>
      <w:r>
        <w:rPr>
          <w:rFonts w:hint="eastAsia" w:ascii="黑体" w:hAnsi="黑体" w:eastAsia="黑体" w:cs="Times New Roman"/>
          <w:sz w:val="32"/>
          <w:szCs w:val="24"/>
        </w:rPr>
        <w:t>年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5</w:t>
      </w:r>
      <w:r>
        <w:rPr>
          <w:rFonts w:hint="eastAsia" w:ascii="黑体" w:hAnsi="黑体" w:eastAsia="黑体" w:cs="Times New Roman"/>
          <w:sz w:val="32"/>
          <w:szCs w:val="24"/>
        </w:rPr>
        <w:t>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供热中心3#锅炉维修项目（5月份）空预器及省煤器清理疏通标段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供热中心3#锅炉维修项目（5月份）空预器及省煤器清理疏通标段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供热中心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供热中心3#锅炉一、二次风空预器及省煤器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通风管疏通及积灰清理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，保证通风管畅通无阻，空预器及省煤器共计4级，为交钥匙工程；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施工内容：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3.2.1 逐个对空预器及省煤器通风管进行检查；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3.2.2 对堵塞的通风管进行疏通，确保通风管全部畅通；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3.2.3 清运现场清理出来的积灰，含锅炉零米尾部烟道地面积灰；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施工所需的所有材料及人工均由投标方负责；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4、工程承包范围：施工费用包含施工所需的所有材料、设备、运输、人工、机械、调试、安全施工、保养、保险、税费、验收、检测等一切费用，施工费用一次性包死；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，施工完成并经验收合格后，付至合同金额的90%，同时开具3%全额增值税专用发票。余款10%作为质保金，质保期1年，期满后无质量问题30个工作日内一次无息付清，付款方式为现汇或电子承兑支付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6、其他要求：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施工过程中，要服从甲方管理，按甲方现场提出的质量要求进行整改；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质保期：自验收合格之日起1年。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11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11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3、具有良好的商业信誉，投标方未被列入“信用中国”网站（www.creditchina.gov.cn)“失信被执行人”记录名单。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4、本次招标不接受联合体投标。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1、报价单；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2、公司营业执照复印件；</w:t>
      </w:r>
    </w:p>
    <w:p>
      <w:pPr>
        <w:pStyle w:val="11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3、法定代表人授权委托书；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以上文件，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询比价截止时间：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截止至2024年5月12日上午10:00。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报价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2024年5月12日上午10:00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scb</w:t>
      </w:r>
      <w:r>
        <w:rPr>
          <w:rFonts w:hint="eastAsia" w:ascii="仿宋_GB2312" w:eastAsia="仿宋_GB2312"/>
          <w:sz w:val="30"/>
          <w:szCs w:val="30"/>
          <w:lang w:eastAsia="zh-CN"/>
        </w:rPr>
        <w:t>@163.com或现场递送纸质版投标文件（密封并盖章），截止时间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2024年5月12日上午10:00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、开标方式：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>满足招标方资质要求采用经评审最低价法确定中标单位。</w:t>
      </w:r>
      <w:bookmarkStart w:id="0" w:name="_GoBack"/>
      <w:bookmarkEnd w:id="0"/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施工工期：合同签订后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3日历天施工完毕；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pacing w:line="360" w:lineRule="auto"/>
        <w:ind w:left="2096" w:leftChars="284" w:hanging="1500" w:hangingChars="500"/>
        <w:jc w:val="left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联 系 人：郑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>主任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 xml:space="preserve">侯经理      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 xml:space="preserve">张经理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13127274866 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 xml:space="preserve">18953832888   13705382602   </w:t>
      </w:r>
    </w:p>
    <w:p>
      <w:pPr>
        <w:spacing w:line="360" w:lineRule="auto"/>
        <w:ind w:firstLine="675" w:firstLineChars="225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 xml:space="preserve">      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王经理</w:t>
      </w:r>
    </w:p>
    <w:p>
      <w:pPr>
        <w:spacing w:line="360" w:lineRule="auto"/>
        <w:ind w:left="2087" w:leftChars="994" w:firstLine="0" w:firstLineChars="0"/>
        <w:jc w:val="left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15806780119</w:t>
      </w:r>
    </w:p>
    <w:p>
      <w:pPr>
        <w:spacing w:line="360" w:lineRule="auto"/>
        <w:ind w:firstLine="675" w:firstLineChars="225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单位名称：山东岱岳制盐有限公司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</w:t>
      </w: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附表：报价单</w:t>
      </w:r>
    </w:p>
    <w:tbl>
      <w:tblPr>
        <w:tblStyle w:val="6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932"/>
        <w:gridCol w:w="2400"/>
        <w:gridCol w:w="1863"/>
        <w:gridCol w:w="15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供热中心3#锅炉维修项目（5月份）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空预器及省煤器清理疏通标段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供热中心3#锅炉维修项目（5月份）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空预器及省煤器清理疏通标段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空预器及省煤器清理疏通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1宗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2024年   月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22F74DC"/>
    <w:rsid w:val="03B91101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6E23DFB"/>
    <w:rsid w:val="176D2836"/>
    <w:rsid w:val="19B82418"/>
    <w:rsid w:val="1BA17A2A"/>
    <w:rsid w:val="1D543A6B"/>
    <w:rsid w:val="21C6173C"/>
    <w:rsid w:val="228B098C"/>
    <w:rsid w:val="24180157"/>
    <w:rsid w:val="246B40C1"/>
    <w:rsid w:val="24B66377"/>
    <w:rsid w:val="25BF247D"/>
    <w:rsid w:val="27F73392"/>
    <w:rsid w:val="2B854CEE"/>
    <w:rsid w:val="2BA0116E"/>
    <w:rsid w:val="2C813014"/>
    <w:rsid w:val="2EF00CBC"/>
    <w:rsid w:val="2FB96356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F53665"/>
    <w:rsid w:val="3BC245AF"/>
    <w:rsid w:val="3D222B40"/>
    <w:rsid w:val="40AE5174"/>
    <w:rsid w:val="42BB3724"/>
    <w:rsid w:val="431C6069"/>
    <w:rsid w:val="43E5717F"/>
    <w:rsid w:val="445B7D72"/>
    <w:rsid w:val="45C10B5F"/>
    <w:rsid w:val="47013F92"/>
    <w:rsid w:val="475F1FDB"/>
    <w:rsid w:val="4995105C"/>
    <w:rsid w:val="4A6D4EB4"/>
    <w:rsid w:val="4EBD15FA"/>
    <w:rsid w:val="4EEF2101"/>
    <w:rsid w:val="50067498"/>
    <w:rsid w:val="50A672A6"/>
    <w:rsid w:val="51B701A5"/>
    <w:rsid w:val="53D339EE"/>
    <w:rsid w:val="553C4353"/>
    <w:rsid w:val="55EE615F"/>
    <w:rsid w:val="56020701"/>
    <w:rsid w:val="599A10C9"/>
    <w:rsid w:val="5ABD4099"/>
    <w:rsid w:val="5B266605"/>
    <w:rsid w:val="5D3D574E"/>
    <w:rsid w:val="5DBB7DAF"/>
    <w:rsid w:val="5EF45D66"/>
    <w:rsid w:val="5F9040D2"/>
    <w:rsid w:val="6061339D"/>
    <w:rsid w:val="60956DB9"/>
    <w:rsid w:val="619D030E"/>
    <w:rsid w:val="625051A3"/>
    <w:rsid w:val="63D602A9"/>
    <w:rsid w:val="64C9520C"/>
    <w:rsid w:val="65CF594F"/>
    <w:rsid w:val="669929D9"/>
    <w:rsid w:val="676E33F4"/>
    <w:rsid w:val="68E24AEE"/>
    <w:rsid w:val="693A6AAD"/>
    <w:rsid w:val="6A873A2F"/>
    <w:rsid w:val="6B106DB8"/>
    <w:rsid w:val="6BD60081"/>
    <w:rsid w:val="6D272B23"/>
    <w:rsid w:val="6F8C790A"/>
    <w:rsid w:val="71870DF3"/>
    <w:rsid w:val="72C95E21"/>
    <w:rsid w:val="748218CD"/>
    <w:rsid w:val="76332B34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autoRedefine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75757"/>
      </a:dk1>
      <a:lt1>
        <a:sysClr val="window" lastClr="BEBDB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1297</Words>
  <Characters>1468</Characters>
  <Lines>0</Lines>
  <Paragraphs>0</Paragraphs>
  <TotalTime>0</TotalTime>
  <ScaleCrop>false</ScaleCrop>
  <LinksUpToDate>false</LinksUpToDate>
  <CharactersWithSpaces>1707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张毅</cp:lastModifiedBy>
  <cp:lastPrinted>2023-07-28T06:50:00Z</cp:lastPrinted>
  <dcterms:modified xsi:type="dcterms:W3CDTF">2024-05-11T03:38:27Z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091DDAECA722471C9350C3F94238431E</vt:lpwstr>
  </property>
</Properties>
</file>