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bookmarkStart w:id="0" w:name="_GoBack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山东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供热中心及分装车间厕所改造施工项目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 w:ascii="宋体"/>
          <w:b/>
          <w:i w:val="0"/>
          <w:caps w:val="0"/>
          <w:spacing w:val="0"/>
          <w:w w:val="100"/>
          <w:sz w:val="36"/>
          <w:szCs w:val="36"/>
          <w:lang w:val="en-US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询比价招标文件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供热中心及分装车间厕所改造施工项目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供热中心及分装车间厕所改造施工项目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供热中心院内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项目施工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内容：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供热中心主厂房0米厕所及7米男、女厕所、宿舍楼一楼西侧男、女厕所、分装车间二楼厕所改造，为交钥匙工程；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3.2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其中分装车间需更换2扇钛镁合金门，供热中心厕所改造因现场情况复杂，需拆除、更换的配件、装饰较多，故要求投标方踏勘现场后报价；</w:t>
      </w:r>
    </w:p>
    <w:p>
      <w:pPr>
        <w:pStyle w:val="2"/>
        <w:numPr>
          <w:ilvl w:val="0"/>
          <w:numId w:val="0"/>
        </w:numPr>
        <w:ind w:firstLine="600" w:firstLineChars="200"/>
        <w:jc w:val="left"/>
        <w:rPr>
          <w:rFonts w:hint="default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3.3 施工所需的所有材料及人工均由投标方负责；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4、施工费用包含所有材料、运输、人工、安全施工、税费、保险、验收、检测等一切费用；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无预付款,施工完成经验收合格后付至合同金额的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%,同时开具全额增值税专用发票。余款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15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%作为质保金,质保期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年，期满后无质量问题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个工作日内一次无息付清。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施工技术要求：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1、建议投标方踏勘现场后再进行报价；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、具有国内法人资格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有相关施工经验；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  <w:t>具有有效的营业执照；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需要提供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报价单、公司营业执照复印件，以上文件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,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加盖公章；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五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24:00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至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6月8日8:00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线下，报专用邮箱：dyzy009@163.com或邮寄报价资料，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投标文件接收部门：生产管理部，接收人：张经理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；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截止时间</w:t>
      </w:r>
      <w:r>
        <w:rPr>
          <w:rFonts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202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年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月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8:00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有意投标的单位可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本公司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10日历天；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郑国丰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张毅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移动电话：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13127274866  13705382602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单位地址：泰安市大汶口石膏工业园区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附表：报价单</w:t>
      </w:r>
    </w:p>
    <w:tbl>
      <w:tblPr>
        <w:tblStyle w:val="6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16"/>
        <w:gridCol w:w="637"/>
        <w:gridCol w:w="1766"/>
        <w:gridCol w:w="1558"/>
        <w:gridCol w:w="1234"/>
        <w:gridCol w:w="15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供热中心及分装车间厕所改造施工项目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供热中心及分装车间厕所改造施工项目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施工内容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数量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（单位）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总价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(万元）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供热中心及分装车间厕所改造施工项目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包含所有材料及拆除、更换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bookmarkEnd w:id="0"/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BA17A2A"/>
    <w:rsid w:val="228B098C"/>
    <w:rsid w:val="24180157"/>
    <w:rsid w:val="25BF247D"/>
    <w:rsid w:val="27F73392"/>
    <w:rsid w:val="298539C1"/>
    <w:rsid w:val="2B854CEE"/>
    <w:rsid w:val="2BA0116E"/>
    <w:rsid w:val="2C813014"/>
    <w:rsid w:val="2EF00CBC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D85364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5F1FDB"/>
    <w:rsid w:val="4995105C"/>
    <w:rsid w:val="4A6D4EB4"/>
    <w:rsid w:val="4EBD15FA"/>
    <w:rsid w:val="4EEF2101"/>
    <w:rsid w:val="50067498"/>
    <w:rsid w:val="513B1B51"/>
    <w:rsid w:val="51B701A5"/>
    <w:rsid w:val="55EE615F"/>
    <w:rsid w:val="56020701"/>
    <w:rsid w:val="5B266605"/>
    <w:rsid w:val="5DBB7DAF"/>
    <w:rsid w:val="5ED3233A"/>
    <w:rsid w:val="5EF45D66"/>
    <w:rsid w:val="5F9040D2"/>
    <w:rsid w:val="6061339D"/>
    <w:rsid w:val="60956DB9"/>
    <w:rsid w:val="619D030E"/>
    <w:rsid w:val="625051A3"/>
    <w:rsid w:val="64C9520C"/>
    <w:rsid w:val="669929D9"/>
    <w:rsid w:val="676E33F4"/>
    <w:rsid w:val="68E24AEE"/>
    <w:rsid w:val="6B106DB8"/>
    <w:rsid w:val="6BD60081"/>
    <w:rsid w:val="6D272B23"/>
    <w:rsid w:val="6EB92595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autoRedefine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1250</Words>
  <Characters>1437</Characters>
  <Lines>0</Lines>
  <Paragraphs>0</Paragraphs>
  <TotalTime>2</TotalTime>
  <ScaleCrop>false</ScaleCrop>
  <LinksUpToDate>false</LinksUpToDate>
  <CharactersWithSpaces>1645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风雨踏梦行</cp:lastModifiedBy>
  <cp:lastPrinted>2022-08-23T02:25:00Z</cp:lastPrinted>
  <dcterms:modified xsi:type="dcterms:W3CDTF">2024-05-26T10:13:03Z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DCB4892853D646EA8A7D2352D82A2954_13</vt:lpwstr>
  </property>
</Properties>
</file>